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EA" w:rsidRPr="00082D9A" w:rsidRDefault="001B1CEA" w:rsidP="001B1CEA">
      <w:pPr>
        <w:keepNext/>
        <w:keepLines/>
        <w:spacing w:beforeLines="100" w:before="312" w:afterLines="100" w:after="312"/>
        <w:jc w:val="center"/>
        <w:outlineLvl w:val="0"/>
        <w:rPr>
          <w:rFonts w:ascii="Times New Roman" w:eastAsia="黑体" w:hAnsi="Times New Roman" w:cs="黑体"/>
          <w:b/>
          <w:kern w:val="44"/>
          <w:sz w:val="32"/>
          <w:szCs w:val="32"/>
        </w:rPr>
      </w:pPr>
      <w:bookmarkStart w:id="0" w:name="_Toc105769579"/>
      <w:r>
        <w:rPr>
          <w:rFonts w:ascii="Times New Roman" w:eastAsia="黑体" w:hAnsi="Times New Roman" w:cs="黑体" w:hint="eastAsia"/>
          <w:b/>
          <w:kern w:val="44"/>
          <w:sz w:val="32"/>
          <w:szCs w:val="32"/>
        </w:rPr>
        <w:t>机械（</w:t>
      </w:r>
      <w:r>
        <w:rPr>
          <w:rFonts w:ascii="Times New Roman" w:eastAsia="黑体" w:hAnsi="Times New Roman" w:cs="黑体" w:hint="eastAsia"/>
          <w:b/>
          <w:kern w:val="44"/>
          <w:sz w:val="32"/>
          <w:szCs w:val="32"/>
        </w:rPr>
        <w:t>III</w:t>
      </w:r>
      <w:r>
        <w:rPr>
          <w:rFonts w:ascii="Times New Roman" w:eastAsia="黑体" w:hAnsi="Times New Roman" w:cs="黑体" w:hint="eastAsia"/>
          <w:b/>
          <w:kern w:val="44"/>
          <w:sz w:val="32"/>
          <w:szCs w:val="32"/>
        </w:rPr>
        <w:t>）博士专业学位研究生</w:t>
      </w:r>
      <w:r w:rsidRPr="00082D9A">
        <w:rPr>
          <w:rFonts w:ascii="Times New Roman" w:eastAsia="黑体" w:hAnsi="Times New Roman" w:cs="黑体" w:hint="eastAsia"/>
          <w:b/>
          <w:kern w:val="44"/>
          <w:sz w:val="32"/>
          <w:szCs w:val="32"/>
        </w:rPr>
        <w:t>培养方案</w:t>
      </w:r>
      <w:bookmarkEnd w:id="0"/>
    </w:p>
    <w:p w:rsidR="001B1CEA" w:rsidRPr="00082D9A" w:rsidRDefault="001B1CEA" w:rsidP="001B1CEA">
      <w:pPr>
        <w:keepNext/>
        <w:spacing w:afterLines="100" w:after="312" w:line="360" w:lineRule="auto"/>
        <w:jc w:val="center"/>
        <w:outlineLvl w:val="1"/>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w:t>
      </w:r>
      <w:r w:rsidRPr="00082D9A">
        <w:rPr>
          <w:rFonts w:ascii="Times New Roman" w:eastAsia="宋体" w:hAnsi="Times New Roman" w:cs="Times New Roman" w:hint="eastAsia"/>
          <w:kern w:val="0"/>
          <w:sz w:val="24"/>
          <w:szCs w:val="24"/>
        </w:rPr>
        <w:t>领域</w:t>
      </w:r>
      <w:r w:rsidRPr="00082D9A">
        <w:rPr>
          <w:rFonts w:ascii="Times New Roman" w:eastAsia="宋体" w:hAnsi="Times New Roman" w:cs="Times New Roman"/>
          <w:kern w:val="0"/>
          <w:sz w:val="24"/>
          <w:szCs w:val="24"/>
        </w:rPr>
        <w:t>代码：</w:t>
      </w:r>
      <w:r w:rsidRPr="00082D9A">
        <w:rPr>
          <w:rFonts w:ascii="Times New Roman" w:eastAsia="宋体" w:hAnsi="Times New Roman" w:cs="Times New Roman"/>
          <w:kern w:val="0"/>
          <w:sz w:val="24"/>
          <w:szCs w:val="24"/>
        </w:rPr>
        <w:t>0855</w:t>
      </w:r>
      <w:r w:rsidRPr="00082D9A">
        <w:rPr>
          <w:rFonts w:ascii="Times New Roman" w:eastAsia="宋体" w:hAnsi="Times New Roman" w:cs="Times New Roman"/>
          <w:kern w:val="0"/>
          <w:sz w:val="24"/>
          <w:szCs w:val="24"/>
        </w:rPr>
        <w:t>，申请</w:t>
      </w:r>
      <w:r w:rsidRPr="00082D9A">
        <w:rPr>
          <w:rFonts w:ascii="Times New Roman" w:eastAsia="宋体" w:hAnsi="Times New Roman" w:cs="Times New Roman" w:hint="eastAsia"/>
          <w:kern w:val="0"/>
          <w:sz w:val="24"/>
          <w:szCs w:val="24"/>
        </w:rPr>
        <w:t>机械</w:t>
      </w:r>
      <w:r w:rsidRPr="00082D9A">
        <w:rPr>
          <w:rFonts w:ascii="Times New Roman" w:eastAsia="宋体" w:hAnsi="Times New Roman" w:cs="Times New Roman"/>
          <w:kern w:val="0"/>
          <w:sz w:val="24"/>
          <w:szCs w:val="24"/>
        </w:rPr>
        <w:t>博士</w:t>
      </w:r>
      <w:r w:rsidRPr="00082D9A">
        <w:rPr>
          <w:rFonts w:ascii="Times New Roman" w:eastAsia="宋体" w:hAnsi="Times New Roman" w:cs="Times New Roman" w:hint="eastAsia"/>
          <w:kern w:val="0"/>
          <w:sz w:val="24"/>
          <w:szCs w:val="24"/>
        </w:rPr>
        <w:t>专业</w:t>
      </w:r>
      <w:r w:rsidRPr="00082D9A">
        <w:rPr>
          <w:rFonts w:ascii="Times New Roman" w:eastAsia="宋体" w:hAnsi="Times New Roman" w:cs="Times New Roman"/>
          <w:kern w:val="0"/>
          <w:sz w:val="24"/>
          <w:szCs w:val="24"/>
        </w:rPr>
        <w:t>学位适用）</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一、培养目标</w:t>
      </w:r>
    </w:p>
    <w:p w:rsidR="001B1CEA" w:rsidRPr="00F9761B" w:rsidRDefault="001B1CEA" w:rsidP="001B1CEA">
      <w:pPr>
        <w:autoSpaceDE w:val="0"/>
        <w:autoSpaceDN w:val="0"/>
        <w:adjustRightInd w:val="0"/>
        <w:spacing w:line="400" w:lineRule="exact"/>
        <w:ind w:firstLineChars="200" w:firstLine="480"/>
        <w:rPr>
          <w:rFonts w:hAnsi="宋体"/>
          <w:kern w:val="0"/>
          <w:sz w:val="24"/>
        </w:rPr>
      </w:pPr>
      <w:r w:rsidRPr="00F9761B">
        <w:rPr>
          <w:rFonts w:hAnsi="宋体" w:hint="eastAsia"/>
          <w:kern w:val="0"/>
          <w:sz w:val="24"/>
        </w:rPr>
        <w:t>以习近平新时代中国特色社会主义思想为指导，落实立德树人根本任务，面向</w:t>
      </w:r>
      <w:r>
        <w:rPr>
          <w:rFonts w:hAnsi="宋体" w:hint="eastAsia"/>
          <w:kern w:val="0"/>
          <w:sz w:val="24"/>
        </w:rPr>
        <w:t>汽车行业</w:t>
      </w:r>
      <w:r w:rsidRPr="00F9761B">
        <w:rPr>
          <w:rFonts w:hAnsi="宋体" w:hint="eastAsia"/>
          <w:kern w:val="0"/>
          <w:sz w:val="24"/>
        </w:rPr>
        <w:t>转型升级、</w:t>
      </w:r>
      <w:r>
        <w:rPr>
          <w:rFonts w:hAnsi="宋体" w:hint="eastAsia"/>
          <w:kern w:val="0"/>
          <w:sz w:val="24"/>
        </w:rPr>
        <w:t>国家</w:t>
      </w:r>
      <w:r w:rsidRPr="00F9761B">
        <w:rPr>
          <w:rFonts w:hAnsi="宋体" w:hint="eastAsia"/>
          <w:kern w:val="0"/>
          <w:sz w:val="24"/>
        </w:rPr>
        <w:t>战略性新兴产业培育、国防尖端装备发展的重大需求</w:t>
      </w:r>
      <w:r>
        <w:rPr>
          <w:rFonts w:hAnsi="宋体" w:hint="eastAsia"/>
          <w:kern w:val="0"/>
          <w:sz w:val="24"/>
        </w:rPr>
        <w:t>，</w:t>
      </w:r>
      <w:r w:rsidRPr="00F9761B">
        <w:rPr>
          <w:rFonts w:hAnsi="宋体" w:hint="eastAsia"/>
          <w:kern w:val="0"/>
          <w:sz w:val="24"/>
        </w:rPr>
        <w:t>瞄准世界</w:t>
      </w:r>
      <w:r>
        <w:rPr>
          <w:rFonts w:hAnsi="宋体" w:hint="eastAsia"/>
          <w:kern w:val="0"/>
          <w:sz w:val="24"/>
        </w:rPr>
        <w:t>汽车和先进装备制造</w:t>
      </w:r>
      <w:r w:rsidRPr="00F9761B">
        <w:rPr>
          <w:rFonts w:hAnsi="宋体" w:hint="eastAsia"/>
          <w:kern w:val="0"/>
          <w:sz w:val="24"/>
        </w:rPr>
        <w:t>领域学术前沿，培养德智体美劳五育并举，具有坚定的理想信念，掌握扎实的理论基础、系统的专业知识，了解学科前沿动态，具备独立从事科学研究并取得创造性研究成果的突出能力，具有国际竞争力的引领</w:t>
      </w:r>
      <w:r>
        <w:rPr>
          <w:rFonts w:hAnsi="宋体" w:hint="eastAsia"/>
          <w:kern w:val="0"/>
          <w:sz w:val="24"/>
        </w:rPr>
        <w:t>机械工程学科</w:t>
      </w:r>
      <w:r w:rsidRPr="00F9761B">
        <w:rPr>
          <w:rFonts w:hAnsi="宋体" w:hint="eastAsia"/>
          <w:kern w:val="0"/>
          <w:sz w:val="24"/>
        </w:rPr>
        <w:t>前沿发展的学术领军后备人才。具体要求为：</w:t>
      </w:r>
    </w:p>
    <w:p w:rsidR="001B1CEA" w:rsidRPr="00581A42" w:rsidRDefault="001B1CEA" w:rsidP="001B1CEA">
      <w:pPr>
        <w:spacing w:line="400" w:lineRule="exact"/>
        <w:ind w:firstLineChars="200" w:firstLine="480"/>
        <w:rPr>
          <w:bCs/>
          <w:sz w:val="24"/>
        </w:rPr>
      </w:pPr>
      <w:r w:rsidRPr="00581A42">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1B1CEA" w:rsidRPr="001C0E5A" w:rsidRDefault="001B1CEA" w:rsidP="001B1CEA">
      <w:pPr>
        <w:spacing w:line="400" w:lineRule="exact"/>
        <w:ind w:firstLineChars="200" w:firstLine="480"/>
        <w:rPr>
          <w:bCs/>
          <w:sz w:val="24"/>
        </w:rPr>
      </w:pPr>
      <w:r w:rsidRPr="00581A42">
        <w:rPr>
          <w:rFonts w:hint="eastAsia"/>
          <w:bCs/>
          <w:sz w:val="24"/>
        </w:rPr>
        <w:t>（二）具有</w:t>
      </w:r>
      <w:r>
        <w:rPr>
          <w:rFonts w:hint="eastAsia"/>
          <w:bCs/>
          <w:sz w:val="24"/>
        </w:rPr>
        <w:t>机械</w:t>
      </w:r>
      <w:r w:rsidRPr="00581A42">
        <w:rPr>
          <w:rFonts w:hint="eastAsia"/>
          <w:bCs/>
          <w:sz w:val="24"/>
        </w:rPr>
        <w:t>学科领域坚实、宽广的理论基础和系统深入的专门知识；</w:t>
      </w:r>
      <w:r w:rsidRPr="001C0E5A">
        <w:rPr>
          <w:rFonts w:hint="eastAsia"/>
          <w:bCs/>
          <w:sz w:val="24"/>
        </w:rPr>
        <w:t>熟悉行业领域的相关规范，具有较强的解决实际问题的能力，能够承担专业技术或管理工作，具有良好的职业素养；掌握一门外语，能熟练阅读本专业外文文献，具有良好外语听说能力以及国际学术交流能力</w:t>
      </w:r>
      <w:r>
        <w:rPr>
          <w:rFonts w:hint="eastAsia"/>
          <w:bCs/>
          <w:sz w:val="24"/>
        </w:rPr>
        <w:t>；</w:t>
      </w:r>
    </w:p>
    <w:p w:rsidR="001B1CEA" w:rsidRPr="001C0E5A" w:rsidRDefault="001B1CEA" w:rsidP="001B1CEA">
      <w:pPr>
        <w:spacing w:line="400" w:lineRule="exact"/>
        <w:ind w:firstLineChars="200" w:firstLine="480"/>
        <w:rPr>
          <w:bCs/>
          <w:sz w:val="24"/>
        </w:rPr>
      </w:pPr>
      <w:r w:rsidRPr="00D21D5C">
        <w:rPr>
          <w:rFonts w:hint="eastAsia"/>
          <w:bCs/>
          <w:sz w:val="24"/>
        </w:rPr>
        <w:t>（三）</w:t>
      </w:r>
      <w:r w:rsidRPr="001C0E5A">
        <w:rPr>
          <w:rFonts w:hint="eastAsia"/>
          <w:bCs/>
          <w:sz w:val="24"/>
        </w:rPr>
        <w:t>积极参加文体活动，具有良好的心理素质和健康的体魄，树立正确的审美观念，形成积极的文化主体意识和创新意识，具备良好的人文素养和道德情操；</w:t>
      </w:r>
    </w:p>
    <w:p w:rsidR="001B1CEA" w:rsidRPr="001C0E5A" w:rsidRDefault="001B1CEA" w:rsidP="001B1CEA">
      <w:pPr>
        <w:spacing w:line="400" w:lineRule="exact"/>
        <w:ind w:firstLineChars="200" w:firstLine="480"/>
        <w:rPr>
          <w:bCs/>
          <w:sz w:val="24"/>
        </w:rPr>
      </w:pPr>
      <w:r w:rsidRPr="00D21D5C">
        <w:rPr>
          <w:rFonts w:hint="eastAsia"/>
          <w:bCs/>
          <w:sz w:val="24"/>
        </w:rPr>
        <w:t>（四）</w:t>
      </w:r>
      <w:r w:rsidRPr="001C0E5A">
        <w:rPr>
          <w:rFonts w:hint="eastAsia"/>
          <w:bCs/>
          <w:sz w:val="24"/>
        </w:rPr>
        <w:t>积极结合工程实际岗位，进行专业综合实践和应用能力训练，形成良好劳动习惯。</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宋体" w:hint="eastAsia"/>
          <w:b/>
          <w:sz w:val="24"/>
          <w:szCs w:val="24"/>
        </w:rPr>
        <w:t>二</w:t>
      </w:r>
      <w:r w:rsidRPr="00082D9A">
        <w:rPr>
          <w:rFonts w:ascii="Times New Roman" w:eastAsia="宋体" w:hAnsi="Times New Roman" w:cs="Times New Roman" w:hint="eastAsia"/>
          <w:b/>
          <w:sz w:val="24"/>
          <w:szCs w:val="24"/>
        </w:rPr>
        <w:t>、研究方向</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新能源与智能网联汽车</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三、学制及学习年限</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sz w:val="24"/>
          <w:szCs w:val="24"/>
        </w:rPr>
        <w:t>学制为</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年，学习年限一般为</w:t>
      </w:r>
      <w:r w:rsidRPr="00082D9A">
        <w:rPr>
          <w:rFonts w:ascii="Times New Roman" w:eastAsia="宋体" w:hAnsi="Times New Roman" w:cs="Times New Roman" w:hint="eastAsia"/>
          <w:sz w:val="24"/>
          <w:szCs w:val="24"/>
        </w:rPr>
        <w:t>4-5</w:t>
      </w:r>
      <w:r w:rsidRPr="00082D9A">
        <w:rPr>
          <w:rFonts w:ascii="Times New Roman" w:eastAsia="宋体" w:hAnsi="Times New Roman" w:cs="Times New Roman" w:hint="eastAsia"/>
          <w:sz w:val="24"/>
          <w:szCs w:val="24"/>
        </w:rPr>
        <w:t>年，全日制最长不超过</w:t>
      </w:r>
      <w:r w:rsidRPr="00082D9A">
        <w:rPr>
          <w:rFonts w:ascii="Times New Roman" w:eastAsia="宋体" w:hAnsi="Times New Roman" w:cs="Times New Roman" w:hint="eastAsia"/>
          <w:sz w:val="24"/>
          <w:szCs w:val="24"/>
        </w:rPr>
        <w:t>7</w:t>
      </w:r>
      <w:r w:rsidRPr="00082D9A">
        <w:rPr>
          <w:rFonts w:ascii="Times New Roman" w:eastAsia="宋体" w:hAnsi="Times New Roman" w:cs="Times New Roman" w:hint="eastAsia"/>
          <w:sz w:val="24"/>
          <w:szCs w:val="24"/>
        </w:rPr>
        <w:t>年，非全日制最长不超过</w:t>
      </w:r>
      <w:r w:rsidRPr="00082D9A">
        <w:rPr>
          <w:rFonts w:ascii="Times New Roman" w:eastAsia="宋体" w:hAnsi="Times New Roman" w:cs="Times New Roman" w:hint="eastAsia"/>
          <w:sz w:val="24"/>
          <w:szCs w:val="24"/>
        </w:rPr>
        <w:t>9</w:t>
      </w:r>
      <w:r w:rsidRPr="00082D9A">
        <w:rPr>
          <w:rFonts w:ascii="Times New Roman" w:eastAsia="宋体" w:hAnsi="Times New Roman" w:cs="Times New Roman" w:hint="eastAsia"/>
          <w:sz w:val="24"/>
          <w:szCs w:val="24"/>
        </w:rPr>
        <w:t>年。</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四、课程设置及学分要求</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（一）学分要求</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lastRenderedPageBreak/>
        <w:t>专业学位博士研究生总学分≥</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8</w:t>
      </w:r>
      <w:r w:rsidRPr="00082D9A">
        <w:rPr>
          <w:rFonts w:ascii="Times New Roman" w:eastAsia="宋体" w:hAnsi="Times New Roman" w:cs="Times New Roman" w:hint="eastAsia"/>
          <w:sz w:val="24"/>
          <w:szCs w:val="24"/>
        </w:rPr>
        <w:t>学分。其中课程学习学分为≥</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3</w:t>
      </w:r>
      <w:r w:rsidRPr="00082D9A">
        <w:rPr>
          <w:rFonts w:ascii="Times New Roman" w:eastAsia="宋体" w:hAnsi="Times New Roman" w:cs="Times New Roman" w:hint="eastAsia"/>
          <w:sz w:val="24"/>
          <w:szCs w:val="24"/>
        </w:rPr>
        <w:t>学分，研究环节学分为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学分，专业学位课≥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学分，选修课≥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学分。必修环节包括：专业实践</w:t>
      </w: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学分、学术活动</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hint="eastAsia"/>
          <w:sz w:val="24"/>
          <w:szCs w:val="24"/>
        </w:rPr>
        <w:t>学分。</w:t>
      </w:r>
    </w:p>
    <w:p w:rsidR="001B1CEA" w:rsidRDefault="001B1CEA" w:rsidP="001B1CE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3"/>
        <w:gridCol w:w="1265"/>
        <w:gridCol w:w="1403"/>
        <w:gridCol w:w="704"/>
        <w:gridCol w:w="704"/>
        <w:gridCol w:w="425"/>
        <w:gridCol w:w="704"/>
        <w:gridCol w:w="986"/>
        <w:gridCol w:w="701"/>
      </w:tblGrid>
      <w:tr w:rsidR="001B1CEA" w:rsidRPr="0044615E" w:rsidTr="008450E9">
        <w:trPr>
          <w:tblHeader/>
          <w:jc w:val="center"/>
        </w:trPr>
        <w:tc>
          <w:tcPr>
            <w:tcW w:w="568" w:type="pct"/>
            <w:vAlign w:val="center"/>
          </w:tcPr>
          <w:p w:rsidR="001B1CEA"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类别</w:t>
            </w:r>
          </w:p>
        </w:tc>
        <w:tc>
          <w:tcPr>
            <w:tcW w:w="488" w:type="pct"/>
            <w:vAlign w:val="center"/>
          </w:tcPr>
          <w:p w:rsidR="001B1CEA"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类型</w:t>
            </w:r>
          </w:p>
        </w:tc>
        <w:tc>
          <w:tcPr>
            <w:tcW w:w="724" w:type="pct"/>
            <w:vAlign w:val="center"/>
          </w:tcPr>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课程编号</w:t>
            </w:r>
          </w:p>
        </w:tc>
        <w:tc>
          <w:tcPr>
            <w:tcW w:w="803" w:type="pct"/>
            <w:vAlign w:val="center"/>
          </w:tcPr>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课程名称</w:t>
            </w:r>
          </w:p>
        </w:tc>
        <w:tc>
          <w:tcPr>
            <w:tcW w:w="403" w:type="pct"/>
            <w:vAlign w:val="center"/>
          </w:tcPr>
          <w:p w:rsidR="001B1CEA"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理论</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学时</w:t>
            </w:r>
          </w:p>
        </w:tc>
        <w:tc>
          <w:tcPr>
            <w:tcW w:w="403" w:type="pct"/>
            <w:vAlign w:val="center"/>
          </w:tcPr>
          <w:p w:rsidR="001B1CEA"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实验</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学时</w:t>
            </w:r>
          </w:p>
        </w:tc>
        <w:tc>
          <w:tcPr>
            <w:tcW w:w="243" w:type="pct"/>
            <w:vAlign w:val="center"/>
          </w:tcPr>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学分</w:t>
            </w:r>
          </w:p>
        </w:tc>
        <w:tc>
          <w:tcPr>
            <w:tcW w:w="403" w:type="pct"/>
            <w:vAlign w:val="center"/>
          </w:tcPr>
          <w:p w:rsidR="001B1CEA"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开课</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学期</w:t>
            </w:r>
          </w:p>
        </w:tc>
        <w:tc>
          <w:tcPr>
            <w:tcW w:w="564" w:type="pct"/>
            <w:vAlign w:val="center"/>
          </w:tcPr>
          <w:p w:rsidR="001B1CEA" w:rsidRDefault="001B1CEA" w:rsidP="008450E9">
            <w:pPr>
              <w:ind w:leftChars="-50" w:left="-105" w:rightChars="-50" w:right="-105"/>
              <w:jc w:val="center"/>
              <w:rPr>
                <w:rFonts w:ascii="宋体" w:eastAsia="宋体" w:hAnsi="宋体" w:cs="宋体"/>
                <w:b/>
                <w:bCs/>
                <w:spacing w:val="-6"/>
                <w:kern w:val="0"/>
                <w:sz w:val="22"/>
              </w:rPr>
            </w:pPr>
            <w:r w:rsidRPr="0044615E">
              <w:rPr>
                <w:rFonts w:ascii="宋体" w:eastAsia="宋体" w:hAnsi="宋体" w:cs="宋体" w:hint="eastAsia"/>
                <w:b/>
                <w:bCs/>
                <w:spacing w:val="-6"/>
                <w:kern w:val="0"/>
                <w:sz w:val="22"/>
              </w:rPr>
              <w:t>开课</w:t>
            </w:r>
          </w:p>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spacing w:val="-6"/>
                <w:kern w:val="0"/>
                <w:sz w:val="22"/>
              </w:rPr>
              <w:t>单位</w:t>
            </w:r>
          </w:p>
        </w:tc>
        <w:tc>
          <w:tcPr>
            <w:tcW w:w="401" w:type="pct"/>
            <w:vAlign w:val="center"/>
          </w:tcPr>
          <w:p w:rsidR="001B1CEA" w:rsidRPr="0044615E" w:rsidRDefault="001B1CEA" w:rsidP="008450E9">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备注</w:t>
            </w:r>
          </w:p>
        </w:tc>
      </w:tr>
      <w:tr w:rsidR="001B1CEA" w:rsidRPr="0044615E" w:rsidTr="008450E9">
        <w:trPr>
          <w:jc w:val="center"/>
        </w:trPr>
        <w:tc>
          <w:tcPr>
            <w:tcW w:w="568" w:type="pct"/>
            <w:vMerge w:val="restar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公共</w:t>
            </w:r>
          </w:p>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学位课</w:t>
            </w:r>
            <w:r w:rsidRPr="0044615E">
              <w:rPr>
                <w:rFonts w:ascii="Times New Roman" w:eastAsia="宋体" w:hAnsi="Times New Roman" w:cs="Times New Roman"/>
                <w:kern w:val="0"/>
                <w:sz w:val="22"/>
              </w:rPr>
              <w:t>（</w:t>
            </w:r>
            <w:r w:rsidRPr="0044615E">
              <w:rPr>
                <w:rFonts w:ascii="Times New Roman" w:eastAsia="宋体" w:hAnsi="Times New Roman" w:cs="Times New Roman" w:hint="eastAsia"/>
                <w:kern w:val="0"/>
                <w:sz w:val="22"/>
              </w:rPr>
              <w:t>5</w:t>
            </w:r>
            <w:r w:rsidRPr="0044615E">
              <w:rPr>
                <w:rFonts w:ascii="Times New Roman" w:eastAsia="宋体" w:hAnsi="Times New Roman" w:cs="Times New Roman"/>
                <w:kern w:val="0"/>
                <w:sz w:val="22"/>
              </w:rPr>
              <w:t>学分）</w:t>
            </w:r>
          </w:p>
        </w:tc>
        <w:tc>
          <w:tcPr>
            <w:tcW w:w="488"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外语</w:t>
            </w:r>
          </w:p>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hint="eastAsia"/>
                <w:sz w:val="22"/>
              </w:rPr>
              <w:t>2</w:t>
            </w:r>
            <w:r w:rsidRPr="0044615E">
              <w:rPr>
                <w:rFonts w:ascii="Times New Roman" w:eastAsia="宋体" w:hAnsi="Times New Roman" w:cs="Times New Roman"/>
                <w:sz w:val="22"/>
              </w:rPr>
              <w:t xml:space="preserve"> </w:t>
            </w:r>
            <w:r w:rsidRPr="0044615E">
              <w:rPr>
                <w:rFonts w:ascii="Times New Roman" w:eastAsia="宋体" w:hAnsi="Times New Roman" w:cs="Times New Roman"/>
                <w:sz w:val="22"/>
              </w:rPr>
              <w:t>学分）</w:t>
            </w: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bCs/>
                <w:sz w:val="22"/>
              </w:rPr>
              <w:t>01811038-042</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第一外国语（英、日、法、德、俄语）</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hint="eastAsia"/>
                <w:kern w:val="0"/>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外</w:t>
            </w:r>
            <w:r w:rsidRPr="0044615E">
              <w:rPr>
                <w:rFonts w:ascii="Times New Roman" w:eastAsia="宋体" w:hAnsi="宋体" w:cs="Times New Roman" w:hint="eastAsia"/>
                <w:kern w:val="0"/>
                <w:sz w:val="22"/>
              </w:rPr>
              <w:t>国</w:t>
            </w:r>
            <w:r w:rsidRPr="0044615E">
              <w:rPr>
                <w:rFonts w:ascii="Times New Roman" w:eastAsia="宋体" w:hAnsi="宋体" w:cs="Times New Roman"/>
                <w:kern w:val="0"/>
                <w:sz w:val="22"/>
              </w:rPr>
              <w:t>语</w:t>
            </w:r>
          </w:p>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学院</w:t>
            </w:r>
          </w:p>
        </w:tc>
        <w:tc>
          <w:tcPr>
            <w:tcW w:w="401" w:type="pct"/>
            <w:tcMar>
              <w:top w:w="28" w:type="dxa"/>
              <w:bottom w:w="28" w:type="dxa"/>
            </w:tcMar>
            <w:vAlign w:val="center"/>
          </w:tcPr>
          <w:p w:rsidR="001B1CEA" w:rsidRPr="0044615E" w:rsidRDefault="001B1CEA" w:rsidP="008450E9">
            <w:pPr>
              <w:jc w:val="center"/>
              <w:rPr>
                <w:rFonts w:ascii="Times New Roman" w:eastAsia="宋体" w:hAnsi="Times New Roman" w:cs="Times New Roman"/>
                <w:sz w:val="22"/>
              </w:rPr>
            </w:pPr>
          </w:p>
        </w:tc>
      </w:tr>
      <w:tr w:rsidR="001B1CEA" w:rsidRPr="0044615E" w:rsidTr="008450E9">
        <w:trPr>
          <w:jc w:val="center"/>
        </w:trPr>
        <w:tc>
          <w:tcPr>
            <w:tcW w:w="568" w:type="pct"/>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488"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思政</w:t>
            </w:r>
          </w:p>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sz w:val="22"/>
              </w:rPr>
              <w:t>2</w:t>
            </w:r>
            <w:r w:rsidRPr="0044615E">
              <w:rPr>
                <w:rFonts w:ascii="Times New Roman" w:eastAsia="宋体" w:hAnsi="Times New Roman" w:cs="Times New Roman"/>
                <w:sz w:val="22"/>
              </w:rPr>
              <w:t>学分）</w:t>
            </w: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r w:rsidRPr="0044615E">
              <w:rPr>
                <w:rFonts w:ascii="Times New Roman" w:eastAsia="宋体" w:hAnsi="Times New Roman" w:cs="Times New Roman"/>
                <w:sz w:val="22"/>
              </w:rPr>
              <w:t>02111008</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r w:rsidRPr="0044615E">
              <w:rPr>
                <w:rFonts w:ascii="Times New Roman" w:eastAsia="宋体" w:hAnsi="宋体" w:cs="Times New Roman"/>
                <w:kern w:val="0"/>
                <w:sz w:val="22"/>
              </w:rPr>
              <w:t>中国马克思主义与当代</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马克思</w:t>
            </w:r>
          </w:p>
          <w:p w:rsidR="001B1CEA" w:rsidRPr="0044615E" w:rsidRDefault="001B1CEA" w:rsidP="008450E9">
            <w:pPr>
              <w:widowControl/>
              <w:jc w:val="center"/>
              <w:rPr>
                <w:rFonts w:ascii="Times New Roman" w:eastAsia="宋体" w:hAnsi="Times New Roman" w:cs="Times New Roman"/>
                <w:bCs/>
                <w:sz w:val="22"/>
              </w:rPr>
            </w:pPr>
            <w:r w:rsidRPr="0044615E">
              <w:rPr>
                <w:rFonts w:ascii="Times New Roman" w:eastAsia="宋体" w:hAnsi="宋体" w:cs="Times New Roman"/>
                <w:kern w:val="0"/>
                <w:sz w:val="22"/>
              </w:rPr>
              <w:t>学院</w:t>
            </w:r>
          </w:p>
        </w:tc>
        <w:tc>
          <w:tcPr>
            <w:tcW w:w="401"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p>
        </w:tc>
      </w:tr>
      <w:tr w:rsidR="001B1CEA" w:rsidRPr="0044615E" w:rsidTr="008450E9">
        <w:trPr>
          <w:jc w:val="center"/>
        </w:trPr>
        <w:tc>
          <w:tcPr>
            <w:tcW w:w="568" w:type="pct"/>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488"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hint="eastAsia"/>
                <w:sz w:val="22"/>
              </w:rPr>
              <w:t>工程</w:t>
            </w:r>
          </w:p>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hint="eastAsia"/>
                <w:sz w:val="22"/>
              </w:rPr>
              <w:t>伦理</w:t>
            </w:r>
          </w:p>
          <w:p w:rsidR="001B1CEA" w:rsidRPr="0044615E" w:rsidRDefault="001B1CEA" w:rsidP="008450E9">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sz w:val="22"/>
              </w:rPr>
              <w:t>1</w:t>
            </w:r>
            <w:r w:rsidRPr="0044615E">
              <w:rPr>
                <w:rFonts w:ascii="Times New Roman" w:eastAsia="宋体" w:hAnsi="Times New Roman" w:cs="Times New Roman"/>
                <w:sz w:val="22"/>
              </w:rPr>
              <w:t>学分）</w:t>
            </w: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sz w:val="22"/>
              </w:rPr>
              <w:t>021131001</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宋体" w:cs="Times New Roman" w:hint="eastAsia"/>
                <w:kern w:val="0"/>
                <w:sz w:val="22"/>
              </w:rPr>
              <w:t>工程伦理学</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18</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bCs/>
                <w:sz w:val="22"/>
                <w:highlight w:val="yellow"/>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1</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马克思</w:t>
            </w:r>
          </w:p>
          <w:p w:rsidR="001B1CEA" w:rsidRPr="0044615E" w:rsidRDefault="001B1CEA" w:rsidP="008450E9">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学院</w:t>
            </w:r>
          </w:p>
        </w:tc>
        <w:tc>
          <w:tcPr>
            <w:tcW w:w="401"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bCs/>
                <w:sz w:val="22"/>
                <w:highlight w:val="yellow"/>
              </w:rPr>
            </w:pPr>
          </w:p>
        </w:tc>
      </w:tr>
      <w:tr w:rsidR="001B1CEA" w:rsidRPr="0044615E" w:rsidTr="008450E9">
        <w:trPr>
          <w:trHeight w:val="456"/>
          <w:jc w:val="center"/>
        </w:trPr>
        <w:tc>
          <w:tcPr>
            <w:tcW w:w="1056" w:type="pct"/>
            <w:gridSpan w:val="2"/>
            <w:vMerge w:val="restart"/>
            <w:tcMar>
              <w:top w:w="28" w:type="dxa"/>
              <w:bottom w:w="28" w:type="dxa"/>
            </w:tcMar>
            <w:vAlign w:val="center"/>
          </w:tcPr>
          <w:p w:rsidR="001B1CEA" w:rsidRDefault="001B1CEA" w:rsidP="008450E9">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专业</w:t>
            </w:r>
          </w:p>
          <w:p w:rsidR="001B1CEA" w:rsidRPr="0044615E" w:rsidRDefault="001B1CEA" w:rsidP="008450E9">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学位课</w:t>
            </w:r>
          </w:p>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w:t>
            </w:r>
            <w:r w:rsidRPr="0044615E">
              <w:rPr>
                <w:rFonts w:ascii="Times New Roman" w:eastAsia="宋体" w:hAnsi="宋体" w:cs="Times New Roman" w:hint="eastAsia"/>
                <w:bCs/>
                <w:kern w:val="0"/>
                <w:sz w:val="22"/>
              </w:rPr>
              <w:t>4</w:t>
            </w:r>
            <w:r w:rsidRPr="0044615E">
              <w:rPr>
                <w:rFonts w:ascii="Times New Roman" w:eastAsia="宋体" w:hAnsi="宋体" w:cs="Times New Roman" w:hint="eastAsia"/>
                <w:bCs/>
                <w:kern w:val="0"/>
                <w:sz w:val="22"/>
              </w:rPr>
              <w:t>学分）</w:t>
            </w: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00411022</w:t>
            </w:r>
          </w:p>
        </w:tc>
        <w:tc>
          <w:tcPr>
            <w:tcW w:w="803"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机械工程学科前沿</w:t>
            </w:r>
          </w:p>
        </w:tc>
        <w:tc>
          <w:tcPr>
            <w:tcW w:w="403"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hint="eastAsia"/>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必</w:t>
            </w:r>
            <w:r>
              <w:rPr>
                <w:rFonts w:ascii="Times New Roman" w:eastAsia="宋体" w:hAnsi="宋体" w:cs="Times New Roman" w:hint="eastAsia"/>
                <w:bCs/>
                <w:kern w:val="0"/>
                <w:sz w:val="22"/>
              </w:rPr>
              <w:t>选</w:t>
            </w: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ind w:leftChars="-38" w:left="-80" w:rightChars="-76" w:right="-160"/>
              <w:jc w:val="center"/>
              <w:rPr>
                <w:rFonts w:ascii="Times New Roman" w:eastAsia="宋体" w:hAnsi="宋体" w:cs="Times New Roman"/>
                <w:b/>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12</w:t>
            </w: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02</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机电耦合动力学</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ind w:leftChars="-38" w:left="-80" w:rightChars="-76" w:right="-160"/>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12</w:t>
            </w: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01</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机器人学</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4</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磁悬浮理论与应用</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5</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机械装备智能检测技术及应用</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6</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机械工程现代设计方法</w:t>
            </w:r>
            <w:r w:rsidRPr="0044615E">
              <w:rPr>
                <w:rFonts w:ascii="Times New Roman" w:eastAsia="宋体" w:hAnsi="宋体" w:cs="Times New Roman" w:hint="eastAsia"/>
                <w:bCs/>
                <w:kern w:val="0"/>
                <w:sz w:val="22"/>
              </w:rPr>
              <w:t>学</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7</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数字制造与数字孪生</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021</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表面及界面的物理基础</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color w:val="FF0000"/>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009</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智能机械装备理论</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color w:val="FF0000"/>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010</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先进材料制造理论与技术</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017</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工业装备及其控制技术</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012</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智能制造基础</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56"/>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013</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智能支承基础理论与应用</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trHeight w:val="443"/>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015</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先进制造工程学</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20</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16</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016</w:t>
            </w:r>
          </w:p>
        </w:tc>
        <w:tc>
          <w:tcPr>
            <w:tcW w:w="803" w:type="pct"/>
            <w:tcMar>
              <w:top w:w="28" w:type="dxa"/>
              <w:bottom w:w="28" w:type="dxa"/>
            </w:tcMar>
            <w:vAlign w:val="center"/>
          </w:tcPr>
          <w:p w:rsidR="001B1CEA" w:rsidRPr="0044615E" w:rsidRDefault="001B1CEA" w:rsidP="008450E9">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bCs/>
                <w:kern w:val="0"/>
                <w:sz w:val="22"/>
              </w:rPr>
              <w:t>现代制造集成技术</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4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00711101</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车辆工程学科前沿</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00711102</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高等车辆动</w:t>
            </w:r>
          </w:p>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力学</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00711103</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新能源汽车研究关键技术</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00711104</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汽车虚拟试验技术</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00711105</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车身设计制造数字化原理与方法</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00711106</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车辆安全性评估及其体系</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00711107</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汽车全寿命周期理论和技术</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00711108</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汽车智能制造</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00711109</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汽车现代设计理论与方法</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00711110</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汽车产业经济</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00711201</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内燃机燃烧与排放控制</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00711205</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车辆动力系统控制与仿真</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00751206</w:t>
            </w:r>
          </w:p>
        </w:tc>
        <w:tc>
          <w:tcPr>
            <w:tcW w:w="803"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sz w:val="22"/>
              </w:rPr>
            </w:pPr>
            <w:r w:rsidRPr="0044615E">
              <w:rPr>
                <w:rFonts w:ascii="Times New Roman" w:eastAsia="宋体" w:hAnsi="宋体" w:cs="Times New Roman" w:hint="eastAsia"/>
                <w:sz w:val="22"/>
              </w:rPr>
              <w:t>智能网联汽车关键技术</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hint="eastAsia"/>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kern w:val="0"/>
                <w:sz w:val="22"/>
              </w:rPr>
            </w:pPr>
            <w:r w:rsidRPr="0044615E">
              <w:rPr>
                <w:rFonts w:ascii="Times New Roman" w:eastAsia="宋体" w:hAnsi="宋体" w:cs="Times New Roman" w:hint="eastAsia"/>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00751207</w:t>
            </w:r>
          </w:p>
        </w:tc>
        <w:tc>
          <w:tcPr>
            <w:tcW w:w="803" w:type="pct"/>
            <w:tcMar>
              <w:top w:w="28" w:type="dxa"/>
              <w:bottom w:w="28" w:type="dxa"/>
            </w:tcMar>
            <w:vAlign w:val="center"/>
          </w:tcPr>
          <w:p w:rsidR="001B1CEA" w:rsidRPr="0044615E" w:rsidRDefault="005B7E21" w:rsidP="008450E9">
            <w:pPr>
              <w:widowControl/>
              <w:jc w:val="center"/>
              <w:rPr>
                <w:rFonts w:ascii="Times New Roman" w:eastAsia="宋体" w:hAnsi="宋体" w:cs="Times New Roman"/>
                <w:sz w:val="22"/>
              </w:rPr>
            </w:pPr>
            <w:r>
              <w:rPr>
                <w:rFonts w:ascii="Times New Roman" w:eastAsia="宋体" w:hAnsi="宋体" w:cs="Times New Roman" w:hint="eastAsia"/>
                <w:sz w:val="22"/>
              </w:rPr>
              <w:t>先进材料</w:t>
            </w:r>
            <w:bookmarkStart w:id="1" w:name="_GoBack"/>
            <w:bookmarkEnd w:id="1"/>
            <w:r w:rsidR="001B1CEA" w:rsidRPr="0044615E">
              <w:rPr>
                <w:rFonts w:ascii="Times New Roman" w:eastAsia="宋体" w:hAnsi="宋体" w:cs="Times New Roman" w:hint="eastAsia"/>
                <w:sz w:val="22"/>
              </w:rPr>
              <w:t>表面工程</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hint="eastAsia"/>
                <w:kern w:val="0"/>
                <w:sz w:val="22"/>
              </w:rPr>
              <w:t>36</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403" w:type="pct"/>
            <w:tcMar>
              <w:top w:w="28" w:type="dxa"/>
              <w:bottom w:w="28" w:type="dxa"/>
            </w:tcMar>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1</w:t>
            </w:r>
          </w:p>
        </w:tc>
        <w:tc>
          <w:tcPr>
            <w:tcW w:w="564" w:type="pct"/>
            <w:tcMar>
              <w:top w:w="28" w:type="dxa"/>
              <w:bottom w:w="28" w:type="dxa"/>
            </w:tcMar>
            <w:vAlign w:val="center"/>
          </w:tcPr>
          <w:p w:rsidR="001B1CEA" w:rsidRPr="0044615E" w:rsidRDefault="001B1CEA" w:rsidP="008450E9">
            <w:pPr>
              <w:widowControl/>
              <w:jc w:val="center"/>
              <w:rPr>
                <w:rFonts w:ascii="Times New Roman" w:eastAsia="宋体" w:hAnsi="宋体" w:cs="Times New Roman"/>
                <w:kern w:val="0"/>
                <w:sz w:val="22"/>
              </w:rPr>
            </w:pPr>
            <w:r w:rsidRPr="0044615E">
              <w:rPr>
                <w:rFonts w:ascii="Times New Roman" w:eastAsia="宋体" w:hAnsi="宋体" w:cs="Times New Roman" w:hint="eastAsia"/>
                <w:kern w:val="0"/>
                <w:sz w:val="22"/>
              </w:rPr>
              <w:t>汽车学院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00211047</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现代设计方法</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00211048</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机械振动与控制</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00211049</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制造系统建模理论与方法</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00211057</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智能制造技术</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00213007</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现代机电控制工程</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00211034</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现代测试与信号分析方法</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00211051</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机械结构疲劳与失效</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00211052</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广义优化方法</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trHeight w:val="429"/>
          <w:jc w:val="center"/>
        </w:trPr>
        <w:tc>
          <w:tcPr>
            <w:tcW w:w="1056" w:type="pct"/>
            <w:gridSpan w:val="2"/>
            <w:vMerge/>
            <w:tcMar>
              <w:top w:w="28" w:type="dxa"/>
              <w:bottom w:w="28" w:type="dxa"/>
            </w:tcMar>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00211036</w:t>
            </w:r>
          </w:p>
        </w:tc>
        <w:tc>
          <w:tcPr>
            <w:tcW w:w="803" w:type="pct"/>
            <w:tcMar>
              <w:top w:w="28" w:type="dxa"/>
              <w:bottom w:w="28" w:type="dxa"/>
            </w:tcMar>
            <w:vAlign w:val="center"/>
          </w:tcPr>
          <w:p w:rsidR="001B1CEA" w:rsidRPr="0044615E" w:rsidRDefault="001B1CEA" w:rsidP="008450E9">
            <w:pPr>
              <w:jc w:val="center"/>
              <w:rPr>
                <w:rFonts w:ascii="Times New Roman" w:eastAsia="宋体" w:hAnsi="宋体" w:cs="Times New Roman"/>
                <w:sz w:val="22"/>
              </w:rPr>
            </w:pPr>
            <w:r w:rsidRPr="0044615E">
              <w:rPr>
                <w:rFonts w:ascii="Times New Roman" w:eastAsia="宋体" w:hAnsi="宋体" w:cs="Times New Roman" w:hint="eastAsia"/>
                <w:sz w:val="22"/>
              </w:rPr>
              <w:t>智慧港口运营优化理论（海南专项）</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p>
        </w:tc>
        <w:tc>
          <w:tcPr>
            <w:tcW w:w="24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403" w:type="pct"/>
            <w:tcMar>
              <w:top w:w="28" w:type="dxa"/>
              <w:bottom w:w="28" w:type="dxa"/>
            </w:tcMar>
            <w:vAlign w:val="center"/>
          </w:tcPr>
          <w:p w:rsidR="001B1CEA" w:rsidRPr="0044615E" w:rsidRDefault="001B1CEA" w:rsidP="008450E9">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564" w:type="pct"/>
            <w:tcMar>
              <w:top w:w="28" w:type="dxa"/>
              <w:bottom w:w="28" w:type="dxa"/>
            </w:tcMar>
            <w:vAlign w:val="center"/>
          </w:tcPr>
          <w:p w:rsidR="001B1CEA" w:rsidRPr="0044615E" w:rsidRDefault="001B1CEA" w:rsidP="008450E9">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401" w:type="pct"/>
            <w:tcMar>
              <w:top w:w="28" w:type="dxa"/>
              <w:bottom w:w="28" w:type="dxa"/>
            </w:tcMar>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restar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选修课</w:t>
            </w:r>
            <w:r w:rsidRPr="0044615E">
              <w:rPr>
                <w:rFonts w:ascii="Times New Roman" w:eastAsia="宋体" w:hAnsi="宋体" w:cs="Times New Roman" w:hint="eastAsia"/>
                <w:bCs/>
                <w:kern w:val="0"/>
                <w:sz w:val="22"/>
              </w:rPr>
              <w:t xml:space="preserve">        </w:t>
            </w:r>
            <w:r w:rsidRPr="0044615E">
              <w:rPr>
                <w:rFonts w:ascii="Times New Roman" w:eastAsia="宋体" w:hAnsi="宋体" w:cs="Times New Roman" w:hint="eastAsia"/>
                <w:bCs/>
                <w:kern w:val="0"/>
                <w:sz w:val="22"/>
              </w:rPr>
              <w:t>（</w:t>
            </w:r>
            <w:r w:rsidRPr="0044615E">
              <w:rPr>
                <w:rFonts w:ascii="Times New Roman" w:eastAsia="宋体" w:hAnsi="宋体" w:cs="Times New Roman" w:hint="eastAsia"/>
                <w:bCs/>
                <w:kern w:val="0"/>
                <w:sz w:val="22"/>
              </w:rPr>
              <w:t>4</w:t>
            </w:r>
            <w:r w:rsidRPr="0044615E">
              <w:rPr>
                <w:rFonts w:ascii="Times New Roman" w:eastAsia="宋体" w:hAnsi="宋体" w:cs="Times New Roman" w:hint="eastAsia"/>
                <w:bCs/>
                <w:kern w:val="0"/>
                <w:sz w:val="22"/>
              </w:rPr>
              <w:t>学分）</w:t>
            </w:r>
          </w:p>
        </w:tc>
        <w:tc>
          <w:tcPr>
            <w:tcW w:w="724" w:type="pct"/>
            <w:vAlign w:val="center"/>
          </w:tcPr>
          <w:p w:rsidR="001B1CEA" w:rsidRPr="0044615E" w:rsidRDefault="001B1CEA" w:rsidP="008450E9">
            <w:pPr>
              <w:jc w:val="center"/>
              <w:rPr>
                <w:rFonts w:ascii="Times New Roman" w:eastAsia="宋体" w:hAnsi="宋体" w:cs="Times New Roman"/>
                <w:bCs/>
                <w:color w:val="000000"/>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18</w:t>
            </w:r>
            <w:r w:rsidRPr="0044615E">
              <w:rPr>
                <w:rFonts w:ascii="Times New Roman" w:eastAsia="宋体" w:hAnsi="宋体" w:cs="Times New Roman" w:hint="eastAsia"/>
                <w:bCs/>
                <w:kern w:val="0"/>
                <w:sz w:val="22"/>
              </w:rPr>
              <w:t>13</w:t>
            </w:r>
            <w:r w:rsidRPr="0044615E">
              <w:rPr>
                <w:rFonts w:ascii="Times New Roman" w:eastAsia="宋体" w:hAnsi="宋体" w:cs="Times New Roman"/>
                <w:bCs/>
                <w:kern w:val="0"/>
                <w:sz w:val="22"/>
              </w:rPr>
              <w:t>001-004</w:t>
            </w:r>
          </w:p>
        </w:tc>
        <w:tc>
          <w:tcPr>
            <w:tcW w:w="803" w:type="pct"/>
            <w:vAlign w:val="center"/>
          </w:tcPr>
          <w:p w:rsidR="001B1CEA" w:rsidRPr="0044615E" w:rsidRDefault="001B1CEA" w:rsidP="008450E9">
            <w:pPr>
              <w:jc w:val="center"/>
              <w:rPr>
                <w:rFonts w:ascii="Times New Roman" w:eastAsia="宋体" w:hAnsi="宋体" w:cs="Times New Roman"/>
                <w:bCs/>
                <w:color w:val="000000"/>
                <w:kern w:val="0"/>
                <w:sz w:val="22"/>
              </w:rPr>
            </w:pPr>
            <w:r w:rsidRPr="0044615E">
              <w:rPr>
                <w:rFonts w:ascii="Times New Roman" w:eastAsia="宋体" w:hAnsi="宋体" w:cs="Times New Roman"/>
                <w:bCs/>
                <w:snapToGrid w:val="0"/>
                <w:kern w:val="0"/>
                <w:sz w:val="22"/>
              </w:rPr>
              <w:t>第二外国语（法、日、德</w:t>
            </w:r>
            <w:r w:rsidRPr="0044615E">
              <w:rPr>
                <w:rFonts w:ascii="Times New Roman" w:eastAsia="宋体" w:hAnsi="宋体" w:cs="Times New Roman" w:hint="eastAsia"/>
                <w:bCs/>
                <w:snapToGrid w:val="0"/>
                <w:kern w:val="0"/>
                <w:sz w:val="22"/>
              </w:rPr>
              <w:t>、俄语</w:t>
            </w:r>
            <w:r w:rsidRPr="0044615E">
              <w:rPr>
                <w:rFonts w:ascii="Times New Roman" w:eastAsia="宋体" w:hAnsi="宋体" w:cs="Times New Roman"/>
                <w:bCs/>
                <w:snapToGrid w:val="0"/>
                <w:kern w:val="0"/>
                <w:sz w:val="22"/>
              </w:rPr>
              <w:t>）</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72</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24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564" w:type="pct"/>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外国语</w:t>
            </w:r>
          </w:p>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学院</w:t>
            </w:r>
          </w:p>
        </w:tc>
        <w:tc>
          <w:tcPr>
            <w:tcW w:w="401"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硕士阶段未修必选</w:t>
            </w: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02112101</w:t>
            </w:r>
          </w:p>
        </w:tc>
        <w:tc>
          <w:tcPr>
            <w:tcW w:w="803" w:type="pct"/>
            <w:vAlign w:val="center"/>
          </w:tcPr>
          <w:p w:rsidR="001B1CEA" w:rsidRPr="0044615E" w:rsidRDefault="001B1CEA" w:rsidP="008450E9">
            <w:pPr>
              <w:jc w:val="center"/>
              <w:rPr>
                <w:rFonts w:ascii="Times New Roman" w:eastAsia="宋体" w:hAnsi="Times New Roman" w:cs="Times New Roman"/>
                <w:bCs/>
                <w:sz w:val="22"/>
              </w:rPr>
            </w:pPr>
            <w:r w:rsidRPr="0044615E">
              <w:rPr>
                <w:rFonts w:ascii="Times New Roman" w:eastAsia="宋体" w:hAnsi="Times New Roman" w:cs="Times New Roman"/>
                <w:bCs/>
                <w:sz w:val="22"/>
              </w:rPr>
              <w:t>马克思主义经典著作</w:t>
            </w:r>
            <w:r w:rsidRPr="0044615E">
              <w:rPr>
                <w:rFonts w:ascii="Times New Roman" w:eastAsia="宋体" w:hAnsi="Times New Roman" w:cs="Times New Roman" w:hint="eastAsia"/>
                <w:bCs/>
                <w:sz w:val="22"/>
              </w:rPr>
              <w:t>选读</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18</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24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564" w:type="pct"/>
            <w:vAlign w:val="center"/>
          </w:tcPr>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马克思</w:t>
            </w:r>
          </w:p>
          <w:p w:rsidR="001B1CEA" w:rsidRPr="0044615E" w:rsidRDefault="001B1CEA" w:rsidP="008450E9">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学院</w:t>
            </w:r>
          </w:p>
        </w:tc>
        <w:tc>
          <w:tcPr>
            <w:tcW w:w="401" w:type="pct"/>
            <w:vAlign w:val="center"/>
          </w:tcPr>
          <w:p w:rsidR="001B1CEA" w:rsidRPr="0044615E" w:rsidRDefault="001B1CEA" w:rsidP="008450E9">
            <w:pPr>
              <w:jc w:val="center"/>
              <w:rPr>
                <w:rFonts w:ascii="Times New Roman" w:eastAsia="宋体" w:hAnsi="宋体" w:cs="Times New Roman"/>
                <w:bCs/>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00712106</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车辆底盘控制技术</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bCs/>
                <w:color w:val="FF0000"/>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00712107</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汽车车身结构非线性分析</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color w:val="FF0000"/>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00712108</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新能源汽车</w:t>
            </w:r>
          </w:p>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进展</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00712109</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w:t>
            </w:r>
            <w:r w:rsidRPr="0044615E">
              <w:rPr>
                <w:rFonts w:ascii="Times New Roman" w:eastAsia="宋体" w:hAnsi="Times New Roman" w:cs="Times New Roman"/>
                <w:sz w:val="22"/>
              </w:rPr>
              <w:t>NVH</w:t>
            </w:r>
            <w:r w:rsidRPr="0044615E">
              <w:rPr>
                <w:rFonts w:ascii="Times New Roman" w:eastAsia="宋体" w:hAnsi="宋体" w:cs="Times New Roman"/>
                <w:sz w:val="22"/>
              </w:rPr>
              <w:t>控制技术</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00712110</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现代控制理论进展</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宋体" w:eastAsia="宋体" w:hAnsi="宋体" w:cs="Times New Roman"/>
                <w:bCs/>
                <w:color w:val="FF0000"/>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00712111</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汽车轻量化技术进展</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00712112</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金属材料研究前沿</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00712113</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现代车身结构成形技术</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00712114</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现代汽车技术中的制造科学</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00712115</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汽车技术创新与经济发展</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rPr>
            </w:pPr>
          </w:p>
        </w:tc>
        <w:tc>
          <w:tcPr>
            <w:tcW w:w="724"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00712116</w:t>
            </w:r>
          </w:p>
        </w:tc>
        <w:tc>
          <w:tcPr>
            <w:tcW w:w="803" w:type="pct"/>
            <w:vAlign w:val="center"/>
          </w:tcPr>
          <w:p w:rsidR="001B1CEA" w:rsidRPr="0044615E" w:rsidRDefault="001B1CEA" w:rsidP="008450E9">
            <w:pPr>
              <w:widowControl/>
              <w:jc w:val="center"/>
              <w:rPr>
                <w:rFonts w:ascii="Times New Roman" w:eastAsia="宋体" w:hAnsi="Times New Roman" w:cs="Times New Roman"/>
                <w:sz w:val="22"/>
              </w:rPr>
            </w:pPr>
            <w:r w:rsidRPr="0044615E">
              <w:rPr>
                <w:rFonts w:ascii="Times New Roman" w:eastAsia="宋体" w:hAnsi="宋体" w:cs="Times New Roman"/>
                <w:sz w:val="22"/>
              </w:rPr>
              <w:t>汽车生产运营管理理论与方法</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p>
        </w:tc>
        <w:tc>
          <w:tcPr>
            <w:tcW w:w="24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403"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restar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必修</w:t>
            </w:r>
            <w:r w:rsidRPr="0044615E">
              <w:rPr>
                <w:rFonts w:ascii="Times New Roman" w:eastAsia="宋体" w:hAnsi="宋体" w:cs="Times New Roman"/>
                <w:bCs/>
                <w:kern w:val="0"/>
                <w:sz w:val="22"/>
              </w:rPr>
              <w:t>环节</w:t>
            </w:r>
          </w:p>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Times New Roman" w:cs="Times New Roman" w:hint="eastAsia"/>
                <w:bCs/>
                <w:kern w:val="0"/>
                <w:sz w:val="22"/>
              </w:rPr>
              <w:t>（</w:t>
            </w:r>
            <w:r w:rsidRPr="0044615E">
              <w:rPr>
                <w:rFonts w:ascii="Times New Roman" w:eastAsia="宋体" w:hAnsi="Times New Roman" w:cs="Times New Roman" w:hint="eastAsia"/>
                <w:bCs/>
                <w:kern w:val="0"/>
                <w:sz w:val="22"/>
              </w:rPr>
              <w:t>5</w:t>
            </w:r>
            <w:r w:rsidRPr="0044615E">
              <w:rPr>
                <w:rFonts w:ascii="Times New Roman" w:eastAsia="宋体" w:hAnsi="Times New Roman" w:cs="Times New Roman"/>
                <w:kern w:val="0"/>
                <w:sz w:val="22"/>
              </w:rPr>
              <w:t>学分</w:t>
            </w:r>
            <w:r w:rsidRPr="0044615E">
              <w:rPr>
                <w:rFonts w:ascii="Times New Roman" w:eastAsia="宋体" w:hAnsi="Times New Roman" w:cs="Times New Roman" w:hint="eastAsia"/>
                <w:bCs/>
                <w:kern w:val="0"/>
                <w:sz w:val="22"/>
              </w:rPr>
              <w:t>）</w:t>
            </w:r>
          </w:p>
        </w:tc>
        <w:tc>
          <w:tcPr>
            <w:tcW w:w="724" w:type="pct"/>
            <w:vAlign w:val="center"/>
          </w:tcPr>
          <w:p w:rsidR="001B1CEA" w:rsidRPr="0044615E" w:rsidRDefault="001B1CEA" w:rsidP="00B9301E">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w:t>
            </w:r>
            <w:r w:rsidR="00B9301E">
              <w:rPr>
                <w:rFonts w:ascii="Times New Roman" w:eastAsia="宋体" w:hAnsi="Times New Roman" w:cs="Times New Roman"/>
                <w:sz w:val="22"/>
              </w:rPr>
              <w:t>4</w:t>
            </w:r>
          </w:p>
        </w:tc>
        <w:tc>
          <w:tcPr>
            <w:tcW w:w="803" w:type="pct"/>
            <w:vAlign w:val="center"/>
          </w:tcPr>
          <w:p w:rsidR="001B1CEA" w:rsidRPr="0044615E" w:rsidRDefault="001B1CEA" w:rsidP="008450E9">
            <w:pPr>
              <w:jc w:val="center"/>
              <w:rPr>
                <w:rFonts w:ascii="Times New Roman" w:eastAsia="宋体" w:hAnsi="宋体" w:cs="Times New Roman"/>
                <w:bCs/>
                <w:kern w:val="0"/>
                <w:sz w:val="22"/>
                <w:highlight w:val="yellow"/>
              </w:rPr>
            </w:pPr>
            <w:r w:rsidRPr="0044615E">
              <w:rPr>
                <w:rFonts w:ascii="Times New Roman" w:eastAsia="宋体" w:hAnsi="宋体" w:cs="Times New Roman"/>
                <w:bCs/>
                <w:snapToGrid w:val="0"/>
                <w:kern w:val="0"/>
                <w:sz w:val="22"/>
              </w:rPr>
              <w:t>实践环节</w:t>
            </w:r>
          </w:p>
        </w:tc>
        <w:tc>
          <w:tcPr>
            <w:tcW w:w="403" w:type="pct"/>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403" w:type="pct"/>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243" w:type="pct"/>
            <w:vAlign w:val="center"/>
          </w:tcPr>
          <w:p w:rsidR="001B1CEA" w:rsidRPr="0044615E" w:rsidRDefault="001B1CEA" w:rsidP="008450E9">
            <w:pPr>
              <w:jc w:val="center"/>
              <w:rPr>
                <w:rFonts w:ascii="Times New Roman" w:eastAsia="宋体" w:hAnsi="宋体" w:cs="Times New Roman"/>
                <w:bCs/>
                <w:kern w:val="0"/>
                <w:sz w:val="22"/>
                <w:highlight w:val="yellow"/>
              </w:rPr>
            </w:pPr>
            <w:r w:rsidRPr="0044615E">
              <w:rPr>
                <w:rFonts w:ascii="Times New Roman" w:eastAsia="宋体" w:hAnsi="宋体" w:cs="Times New Roman" w:hint="eastAsia"/>
                <w:bCs/>
                <w:kern w:val="0"/>
                <w:sz w:val="22"/>
              </w:rPr>
              <w:t>3</w:t>
            </w:r>
          </w:p>
        </w:tc>
        <w:tc>
          <w:tcPr>
            <w:tcW w:w="403" w:type="pct"/>
            <w:vAlign w:val="center"/>
          </w:tcPr>
          <w:p w:rsidR="001B1CEA" w:rsidRPr="0044615E" w:rsidRDefault="001B1CEA" w:rsidP="008450E9">
            <w:pPr>
              <w:jc w:val="center"/>
              <w:rPr>
                <w:rFonts w:ascii="Times New Roman" w:eastAsia="宋体" w:hAnsi="宋体" w:cs="Times New Roman"/>
                <w:bCs/>
                <w:kern w:val="0"/>
                <w:sz w:val="22"/>
                <w:highlight w:val="yellow"/>
              </w:rPr>
            </w:pPr>
            <w:r>
              <w:rPr>
                <w:rFonts w:ascii="Times New Roman" w:eastAsia="宋体" w:hAnsi="宋体" w:cs="Times New Roman"/>
                <w:bCs/>
                <w:kern w:val="0"/>
                <w:sz w:val="22"/>
              </w:rPr>
              <w:t>3-</w:t>
            </w:r>
            <w:r w:rsidRPr="0044615E">
              <w:rPr>
                <w:rFonts w:ascii="Times New Roman" w:eastAsia="宋体" w:hAnsi="宋体" w:cs="Times New Roman" w:hint="eastAsia"/>
                <w:bCs/>
                <w:kern w:val="0"/>
                <w:sz w:val="22"/>
              </w:rPr>
              <w:t>4</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00714002</w:t>
            </w:r>
          </w:p>
        </w:tc>
        <w:tc>
          <w:tcPr>
            <w:tcW w:w="8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snapToGrid w:val="0"/>
                <w:kern w:val="0"/>
                <w:sz w:val="22"/>
              </w:rPr>
              <w:t>博士</w:t>
            </w:r>
            <w:r w:rsidRPr="0044615E">
              <w:rPr>
                <w:rFonts w:ascii="Times New Roman" w:eastAsia="宋体" w:hAnsi="宋体" w:cs="Times New Roman"/>
                <w:bCs/>
                <w:snapToGrid w:val="0"/>
                <w:kern w:val="0"/>
                <w:sz w:val="22"/>
              </w:rPr>
              <w:t>选题报告</w:t>
            </w:r>
            <w:r w:rsidRPr="0044615E">
              <w:rPr>
                <w:rFonts w:ascii="Times New Roman" w:eastAsia="宋体" w:hAnsi="宋体" w:cs="Times New Roman" w:hint="eastAsia"/>
                <w:bCs/>
                <w:snapToGrid w:val="0"/>
                <w:kern w:val="0"/>
                <w:sz w:val="22"/>
              </w:rPr>
              <w:t>及中期考核</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24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p>
        </w:tc>
      </w:tr>
      <w:tr w:rsidR="001B1CEA" w:rsidRPr="0044615E" w:rsidTr="008450E9">
        <w:trPr>
          <w:jc w:val="center"/>
        </w:trPr>
        <w:tc>
          <w:tcPr>
            <w:tcW w:w="1056" w:type="pct"/>
            <w:gridSpan w:val="2"/>
            <w:vMerge/>
            <w:vAlign w:val="center"/>
          </w:tcPr>
          <w:p w:rsidR="001B1CEA" w:rsidRPr="0044615E" w:rsidRDefault="001B1CEA" w:rsidP="008450E9">
            <w:pPr>
              <w:jc w:val="center"/>
              <w:rPr>
                <w:rFonts w:ascii="Times New Roman" w:eastAsia="宋体" w:hAnsi="宋体" w:cs="Times New Roman"/>
                <w:bCs/>
                <w:kern w:val="0"/>
                <w:sz w:val="22"/>
                <w:highlight w:val="yellow"/>
              </w:rPr>
            </w:pPr>
          </w:p>
        </w:tc>
        <w:tc>
          <w:tcPr>
            <w:tcW w:w="72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00714003</w:t>
            </w:r>
          </w:p>
        </w:tc>
        <w:tc>
          <w:tcPr>
            <w:tcW w:w="80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bCs/>
                <w:snapToGrid w:val="0"/>
                <w:kern w:val="0"/>
                <w:sz w:val="22"/>
              </w:rPr>
              <w:t>学术活动</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403" w:type="pct"/>
            <w:vAlign w:val="center"/>
          </w:tcPr>
          <w:p w:rsidR="001B1CEA" w:rsidRPr="0044615E" w:rsidRDefault="001B1CEA" w:rsidP="008450E9">
            <w:pPr>
              <w:jc w:val="center"/>
              <w:rPr>
                <w:rFonts w:ascii="Times New Roman" w:eastAsia="宋体" w:hAnsi="宋体" w:cs="Times New Roman"/>
                <w:bCs/>
                <w:kern w:val="0"/>
                <w:sz w:val="22"/>
              </w:rPr>
            </w:pPr>
          </w:p>
        </w:tc>
        <w:tc>
          <w:tcPr>
            <w:tcW w:w="243" w:type="pct"/>
            <w:vAlign w:val="center"/>
          </w:tcPr>
          <w:p w:rsidR="001B1CEA" w:rsidRPr="0044615E" w:rsidRDefault="001B1CEA" w:rsidP="008450E9">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403" w:type="pct"/>
            <w:vAlign w:val="center"/>
          </w:tcPr>
          <w:p w:rsidR="001B1CEA" w:rsidRPr="0044615E" w:rsidRDefault="001B1CEA" w:rsidP="008450E9">
            <w:pPr>
              <w:jc w:val="center"/>
              <w:rPr>
                <w:rFonts w:ascii="Times New Roman" w:eastAsia="宋体" w:hAnsi="宋体" w:cs="Times New Roman"/>
                <w:bCs/>
                <w:kern w:val="0"/>
                <w:sz w:val="22"/>
              </w:rPr>
            </w:pPr>
            <w:r>
              <w:rPr>
                <w:rFonts w:ascii="Times New Roman" w:eastAsia="宋体" w:hAnsi="宋体" w:cs="Times New Roman"/>
                <w:bCs/>
                <w:kern w:val="0"/>
                <w:sz w:val="22"/>
              </w:rPr>
              <w:t>1-4</w:t>
            </w:r>
          </w:p>
        </w:tc>
        <w:tc>
          <w:tcPr>
            <w:tcW w:w="564" w:type="pct"/>
            <w:vAlign w:val="center"/>
          </w:tcPr>
          <w:p w:rsidR="001B1CEA" w:rsidRPr="0044615E" w:rsidRDefault="001B1CEA" w:rsidP="008450E9">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401" w:type="pct"/>
            <w:vAlign w:val="center"/>
          </w:tcPr>
          <w:p w:rsidR="001B1CEA" w:rsidRPr="0044615E" w:rsidRDefault="001B1CEA" w:rsidP="008450E9">
            <w:pPr>
              <w:jc w:val="center"/>
              <w:rPr>
                <w:rFonts w:ascii="Times New Roman" w:eastAsia="宋体" w:hAnsi="宋体" w:cs="Times New Roman"/>
                <w:kern w:val="0"/>
                <w:sz w:val="22"/>
              </w:rPr>
            </w:pPr>
            <w:r w:rsidRPr="0044615E">
              <w:rPr>
                <w:rFonts w:ascii="Times New Roman" w:eastAsia="宋体" w:hAnsi="Times New Roman" w:cs="Times New Roman"/>
                <w:kern w:val="0"/>
                <w:sz w:val="22"/>
                <w:szCs w:val="24"/>
              </w:rPr>
              <w:t>≥10</w:t>
            </w:r>
            <w:r w:rsidRPr="0044615E">
              <w:rPr>
                <w:rFonts w:ascii="Times New Roman" w:eastAsia="宋体" w:hAnsi="Times New Roman" w:cs="Times New Roman"/>
                <w:kern w:val="0"/>
                <w:sz w:val="22"/>
                <w:szCs w:val="24"/>
              </w:rPr>
              <w:t>次</w:t>
            </w:r>
          </w:p>
        </w:tc>
      </w:tr>
    </w:tbl>
    <w:p w:rsidR="001B1CEA" w:rsidRPr="00082D9A" w:rsidRDefault="001B1CEA" w:rsidP="001B1CEA">
      <w:pPr>
        <w:spacing w:line="400" w:lineRule="exact"/>
        <w:ind w:firstLineChars="200" w:firstLine="480"/>
        <w:rPr>
          <w:rFonts w:ascii="Times New Roman" w:eastAsia="宋体" w:hAnsi="Times New Roman" w:cs="Times New Roman"/>
          <w:sz w:val="24"/>
          <w:szCs w:val="24"/>
        </w:rPr>
      </w:pP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五、必修环节</w:t>
      </w:r>
    </w:p>
    <w:p w:rsidR="001B1CEA" w:rsidRPr="00082D9A" w:rsidRDefault="001B1CEA" w:rsidP="001B1CEA">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（一）</w:t>
      </w:r>
      <w:r w:rsidRPr="00082D9A">
        <w:rPr>
          <w:rFonts w:ascii="Times New Roman" w:eastAsia="宋体" w:hAnsi="Times New Roman" w:cs="Times New Roman" w:hint="eastAsia"/>
          <w:kern w:val="0"/>
          <w:sz w:val="24"/>
          <w:szCs w:val="24"/>
        </w:rPr>
        <w:t>专业实践</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一般依托各专业领域的校外联合培养基地、</w:t>
      </w:r>
      <w:r w:rsidRPr="00082D9A">
        <w:rPr>
          <w:rFonts w:ascii="Times New Roman" w:eastAsia="宋体" w:hAnsi="Times New Roman" w:cs="Times New Roman" w:hint="eastAsia"/>
          <w:sz w:val="24"/>
          <w:szCs w:val="24"/>
        </w:rPr>
        <w:t>地方研究院</w:t>
      </w:r>
      <w:r w:rsidRPr="00082D9A">
        <w:rPr>
          <w:rFonts w:ascii="Times New Roman" w:eastAsia="宋体" w:hAnsi="Times New Roman" w:cs="Times New Roman"/>
          <w:sz w:val="24"/>
          <w:szCs w:val="24"/>
        </w:rPr>
        <w:t>、</w:t>
      </w:r>
      <w:r w:rsidRPr="00082D9A">
        <w:rPr>
          <w:rFonts w:ascii="Times New Roman" w:eastAsia="宋体" w:hAnsi="Times New Roman" w:cs="Times New Roman" w:hint="eastAsia"/>
          <w:sz w:val="24"/>
          <w:szCs w:val="24"/>
        </w:rPr>
        <w:t>合作企业等</w:t>
      </w:r>
      <w:r w:rsidRPr="00082D9A">
        <w:rPr>
          <w:rFonts w:ascii="Times New Roman" w:eastAsia="宋体" w:hAnsi="Times New Roman" w:cs="Times New Roman"/>
          <w:sz w:val="24"/>
          <w:szCs w:val="24"/>
        </w:rPr>
        <w:t>完成，在校内外导师的共同指导下，结合工程实际岗位，主要进行专业综合实践和应用能力训练，综合实践合格者记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r w:rsidRPr="00082D9A">
        <w:rPr>
          <w:rFonts w:ascii="Times New Roman" w:eastAsia="宋体" w:hAnsi="Times New Roman" w:cs="Times New Roman" w:hint="eastAsia"/>
          <w:sz w:val="24"/>
          <w:szCs w:val="24"/>
        </w:rPr>
        <w:t>此外，</w:t>
      </w:r>
      <w:r w:rsidRPr="00082D9A">
        <w:rPr>
          <w:rFonts w:ascii="Times New Roman" w:eastAsia="宋体" w:hAnsi="Times New Roman" w:cs="Times New Roman" w:hint="eastAsia"/>
          <w:bCs/>
          <w:sz w:val="24"/>
          <w:szCs w:val="24"/>
        </w:rPr>
        <w:t>研究生进入课题之前必须完成实验室安全培训，考核通过后记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r w:rsidRPr="00082D9A">
        <w:rPr>
          <w:rFonts w:ascii="Times New Roman" w:eastAsia="宋体" w:hAnsi="Times New Roman" w:cs="Times New Roman"/>
          <w:sz w:val="24"/>
          <w:szCs w:val="24"/>
        </w:rPr>
        <w:t>。</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研究生培养过程的必备过程，研究生要提交实践计划，撰写实践总结报告。对研究生实践环节实行全过程管理和质量评价，确保实践教学质量。</w:t>
      </w:r>
    </w:p>
    <w:p w:rsidR="001B1CEA" w:rsidRPr="00082D9A" w:rsidRDefault="001B1CEA" w:rsidP="001B1CEA">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 xml:space="preserve">※ </w:t>
      </w:r>
      <w:r w:rsidRPr="00082D9A">
        <w:rPr>
          <w:rFonts w:ascii="Times New Roman" w:eastAsia="宋体" w:hAnsi="Times New Roman" w:cs="Times New Roman"/>
          <w:kern w:val="0"/>
          <w:sz w:val="24"/>
          <w:szCs w:val="24"/>
        </w:rPr>
        <w:t>定向培养博士学位研究生、来华留学生可免修实践环节，但不记学分，所缺学分必须通过选修课程补齐。</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（二）学术活动</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为了促使研究生能主动关心和了解国内外本学科前沿的发展动态，开阔视野，启发创造力，要求每个博士研究生应公开做学术报告至少</w:t>
      </w:r>
      <w:r w:rsidRPr="00082D9A">
        <w:rPr>
          <w:rFonts w:ascii="Times New Roman" w:eastAsia="宋体" w:hAnsi="Times New Roman" w:cs="Times New Roman" w:hint="eastAsia"/>
          <w:bCs/>
          <w:sz w:val="24"/>
          <w:szCs w:val="24"/>
        </w:rPr>
        <w:t>2</w:t>
      </w:r>
      <w:r w:rsidRPr="00082D9A">
        <w:rPr>
          <w:rFonts w:ascii="Times New Roman" w:eastAsia="宋体" w:hAnsi="Times New Roman" w:cs="Times New Roman" w:hint="eastAsia"/>
          <w:bCs/>
          <w:sz w:val="24"/>
          <w:szCs w:val="24"/>
        </w:rPr>
        <w:t>次，参加学术报告至少</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次，且每次参加学术活动必须写出</w:t>
      </w:r>
      <w:r w:rsidRPr="00082D9A">
        <w:rPr>
          <w:rFonts w:ascii="Times New Roman" w:eastAsia="宋体" w:hAnsi="Times New Roman" w:cs="Times New Roman" w:hint="eastAsia"/>
          <w:bCs/>
          <w:sz w:val="24"/>
          <w:szCs w:val="24"/>
        </w:rPr>
        <w:t>500</w:t>
      </w:r>
      <w:r w:rsidRPr="00082D9A">
        <w:rPr>
          <w:rFonts w:ascii="Times New Roman" w:eastAsia="宋体" w:hAnsi="Times New Roman" w:cs="Times New Roman" w:hint="eastAsia"/>
          <w:bCs/>
          <w:sz w:val="24"/>
          <w:szCs w:val="24"/>
        </w:rPr>
        <w:t>字以上的心得。经指导教师（小组）检查、审核，完成者在必修环节记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（三）选题报告及中期考核</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w:t>
      </w:r>
    </w:p>
    <w:p w:rsidR="001B1CEA" w:rsidRPr="00082D9A" w:rsidRDefault="001B1CEA" w:rsidP="001B1CE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六、科学研究与学位论文</w:t>
      </w:r>
    </w:p>
    <w:p w:rsidR="001B1CEA" w:rsidRDefault="001B1CEA" w:rsidP="001B1CEA">
      <w:pPr>
        <w:adjustRightInd w:val="0"/>
        <w:snapToGrid w:val="0"/>
        <w:spacing w:line="400" w:lineRule="exact"/>
        <w:ind w:firstLineChars="200" w:firstLine="480"/>
        <w:rPr>
          <w:sz w:val="24"/>
        </w:rPr>
      </w:pPr>
      <w:r>
        <w:rPr>
          <w:rFonts w:hint="eastAsia"/>
          <w:sz w:val="24"/>
        </w:rPr>
        <w:t>（一）</w:t>
      </w:r>
      <w:r>
        <w:rPr>
          <w:sz w:val="24"/>
        </w:rPr>
        <w:t>科学研究</w:t>
      </w:r>
    </w:p>
    <w:p w:rsidR="001B1CEA" w:rsidRDefault="001B1CEA" w:rsidP="001B1CEA">
      <w:pPr>
        <w:autoSpaceDE w:val="0"/>
        <w:autoSpaceDN w:val="0"/>
        <w:adjustRightInd w:val="0"/>
        <w:spacing w:line="400" w:lineRule="exact"/>
        <w:ind w:firstLineChars="200" w:firstLine="480"/>
        <w:rPr>
          <w:rFonts w:hAnsi="宋体"/>
          <w:kern w:val="0"/>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rsidR="001B1CEA" w:rsidRDefault="001B1CEA" w:rsidP="001B1CEA">
      <w:pPr>
        <w:adjustRightInd w:val="0"/>
        <w:snapToGrid w:val="0"/>
        <w:spacing w:line="400" w:lineRule="exact"/>
        <w:ind w:firstLineChars="200" w:firstLine="480"/>
        <w:rPr>
          <w:sz w:val="24"/>
        </w:rPr>
      </w:pPr>
      <w:r>
        <w:rPr>
          <w:rFonts w:hint="eastAsia"/>
          <w:sz w:val="24"/>
        </w:rPr>
        <w:t>（二）</w:t>
      </w:r>
      <w:r>
        <w:rPr>
          <w:sz w:val="24"/>
        </w:rPr>
        <w:t>学位论文</w:t>
      </w:r>
    </w:p>
    <w:p w:rsidR="001B1CEA" w:rsidRDefault="001B1CEA" w:rsidP="001B1CEA">
      <w:pPr>
        <w:adjustRightInd w:val="0"/>
        <w:snapToGrid w:val="0"/>
        <w:spacing w:line="400" w:lineRule="exact"/>
        <w:ind w:firstLineChars="200" w:firstLine="480"/>
        <w:rPr>
          <w:sz w:val="24"/>
        </w:rPr>
      </w:pPr>
      <w:r>
        <w:rPr>
          <w:sz w:val="24"/>
        </w:rPr>
        <w:t>博士学位论文的撰写是</w:t>
      </w: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rsidR="001B1CEA" w:rsidRDefault="001B1CEA" w:rsidP="001B1CEA">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在博士学位论文送审前，须满足取得学籍当年学校申请博士学位学术成果有关规定和</w:t>
      </w:r>
      <w:r>
        <w:rPr>
          <w:rFonts w:hint="eastAsia"/>
          <w:bCs/>
          <w:sz w:val="24"/>
        </w:rPr>
        <w:t>汽车</w:t>
      </w:r>
      <w:r w:rsidRPr="00657A80">
        <w:rPr>
          <w:rFonts w:hint="eastAsia"/>
          <w:bCs/>
          <w:sz w:val="24"/>
        </w:rPr>
        <w:t>工程学院</w:t>
      </w:r>
      <w:r w:rsidRPr="00082D9A">
        <w:rPr>
          <w:bCs/>
          <w:sz w:val="24"/>
        </w:rPr>
        <w:t>研究生教育与管理</w:t>
      </w:r>
      <w:r>
        <w:rPr>
          <w:rFonts w:hint="eastAsia"/>
          <w:sz w:val="24"/>
        </w:rPr>
        <w:t>有关规定，方可送审。</w:t>
      </w:r>
    </w:p>
    <w:p w:rsidR="001B1CEA" w:rsidRDefault="001B1CEA" w:rsidP="001B1CEA">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在博士学位论文答辩前，须达到学校研究生学位论文答辩管理办法有关要求，方可答辩。</w:t>
      </w:r>
    </w:p>
    <w:p w:rsidR="001B1CEA" w:rsidRPr="007A5735" w:rsidRDefault="001B1CEA" w:rsidP="001B1CEA">
      <w:pPr>
        <w:adjustRightInd w:val="0"/>
        <w:snapToGrid w:val="0"/>
        <w:spacing w:line="400" w:lineRule="exact"/>
        <w:ind w:firstLineChars="200" w:firstLine="480"/>
        <w:rPr>
          <w:sz w:val="24"/>
        </w:rPr>
      </w:pPr>
      <w:r w:rsidRPr="00892EEF">
        <w:rPr>
          <w:rFonts w:hint="eastAsia"/>
          <w:sz w:val="24"/>
        </w:rPr>
        <w:t>※ 未尽事宜以研究生取得学籍当年武汉理工大学《研究生手册》和</w:t>
      </w:r>
      <w:r>
        <w:rPr>
          <w:rFonts w:hint="eastAsia"/>
          <w:bCs/>
          <w:sz w:val="24"/>
        </w:rPr>
        <w:t>汽车</w:t>
      </w:r>
      <w:r w:rsidRPr="00657A80">
        <w:rPr>
          <w:rFonts w:hint="eastAsia"/>
          <w:bCs/>
          <w:sz w:val="24"/>
        </w:rPr>
        <w:t>工程学院</w:t>
      </w:r>
      <w:r w:rsidRPr="00082D9A">
        <w:rPr>
          <w:bCs/>
          <w:sz w:val="24"/>
        </w:rPr>
        <w:t>研究生教育与管理</w:t>
      </w:r>
      <w:r>
        <w:rPr>
          <w:rFonts w:hint="eastAsia"/>
          <w:sz w:val="24"/>
        </w:rPr>
        <w:t>有关规定</w:t>
      </w:r>
      <w:r w:rsidRPr="00892EEF">
        <w:rPr>
          <w:rFonts w:hint="eastAsia"/>
          <w:sz w:val="24"/>
        </w:rPr>
        <w:t>为准。</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七、培养方式与方法</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Pr="00082D9A">
        <w:rPr>
          <w:rFonts w:ascii="Times New Roman" w:eastAsia="宋体" w:hAnsi="Times New Roman" w:cs="Times New Roman"/>
          <w:sz w:val="24"/>
          <w:szCs w:val="24"/>
        </w:rPr>
        <w:t>培养方式应灵活多样，更多地采取启发式、研讨式的教学方式，充分发挥指导教师的主导作用。</w:t>
      </w:r>
    </w:p>
    <w:p w:rsidR="001B1CEA" w:rsidRPr="00082D9A" w:rsidRDefault="001B1CEA" w:rsidP="001B1CEA">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八、其他</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sz w:val="24"/>
          <w:szCs w:val="24"/>
        </w:rPr>
        <w:t>开题前需修满学位课程的学分，允许研究生开题后根据论文研究需要选修部分其他课程，申请答辩前须修完全部课程。</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应查阅本学科国内外文献</w:t>
      </w:r>
      <w:r w:rsidRPr="00082D9A">
        <w:rPr>
          <w:rFonts w:ascii="Times New Roman" w:eastAsia="宋体" w:hAnsi="Times New Roman" w:cs="Times New Roman"/>
          <w:sz w:val="24"/>
          <w:szCs w:val="24"/>
        </w:rPr>
        <w:t>80</w:t>
      </w:r>
      <w:r w:rsidRPr="00082D9A">
        <w:rPr>
          <w:rFonts w:ascii="Times New Roman" w:eastAsia="宋体" w:hAnsi="Times New Roman" w:cs="Times New Roman"/>
          <w:sz w:val="24"/>
          <w:szCs w:val="24"/>
        </w:rPr>
        <w:t>篇以上，其中外文文献不少于三分之一。</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在课程学习阶段每月至少</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次、论文工作阶段每月</w:t>
      </w:r>
      <w:r w:rsidRPr="00082D9A">
        <w:rPr>
          <w:rFonts w:ascii="Times New Roman" w:eastAsia="宋体" w:hAnsi="Times New Roman" w:cs="Times New Roman" w:hint="eastAsia"/>
          <w:sz w:val="24"/>
          <w:szCs w:val="24"/>
        </w:rPr>
        <w:t>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次向指导教师汇报自己的学习和研究工作情况，</w:t>
      </w:r>
      <w:r w:rsidRPr="00082D9A">
        <w:rPr>
          <w:rFonts w:ascii="Times New Roman" w:eastAsia="宋体" w:hAnsi="Times New Roman" w:cs="Times New Roman" w:hint="eastAsia"/>
          <w:sz w:val="24"/>
          <w:szCs w:val="24"/>
        </w:rPr>
        <w:t>并</w:t>
      </w:r>
      <w:r w:rsidRPr="00082D9A">
        <w:rPr>
          <w:rFonts w:ascii="Times New Roman" w:eastAsia="宋体" w:hAnsi="Times New Roman" w:cs="Times New Roman"/>
          <w:sz w:val="24"/>
          <w:szCs w:val="24"/>
        </w:rPr>
        <w:t>形成制度。</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（四）全日制、非全日制研究生专业适用同一培养方案。</w:t>
      </w:r>
    </w:p>
    <w:p w:rsidR="001B1CEA" w:rsidRPr="00082D9A" w:rsidRDefault="001B1CEA" w:rsidP="001B1CE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（五）本次制订培养方案从</w:t>
      </w:r>
      <w:r w:rsidRPr="00082D9A">
        <w:rPr>
          <w:rFonts w:ascii="Times New Roman" w:eastAsia="宋体" w:hAnsi="Times New Roman" w:cs="Times New Roman" w:hint="eastAsia"/>
          <w:sz w:val="24"/>
          <w:szCs w:val="24"/>
        </w:rPr>
        <w:t>202</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级</w:t>
      </w:r>
      <w:r>
        <w:rPr>
          <w:rFonts w:ascii="Times New Roman" w:eastAsia="宋体" w:hAnsi="Times New Roman" w:cs="Times New Roman"/>
          <w:sz w:val="24"/>
          <w:szCs w:val="24"/>
        </w:rPr>
        <w:t>机械（</w:t>
      </w:r>
      <w:r>
        <w:rPr>
          <w:rFonts w:ascii="Times New Roman" w:eastAsia="宋体" w:hAnsi="Times New Roman" w:cs="Times New Roman"/>
          <w:sz w:val="24"/>
          <w:szCs w:val="24"/>
        </w:rPr>
        <w:t>III</w:t>
      </w:r>
      <w:r>
        <w:rPr>
          <w:rFonts w:ascii="Times New Roman" w:eastAsia="宋体" w:hAnsi="Times New Roman" w:cs="Times New Roman"/>
          <w:sz w:val="24"/>
          <w:szCs w:val="24"/>
        </w:rPr>
        <w:t>）博士专业学位研究生</w:t>
      </w:r>
      <w:r w:rsidRPr="00082D9A">
        <w:rPr>
          <w:rFonts w:ascii="Times New Roman" w:eastAsia="宋体" w:hAnsi="Times New Roman" w:cs="Times New Roman"/>
          <w:sz w:val="24"/>
          <w:szCs w:val="24"/>
        </w:rPr>
        <w:t>开始执行。</w:t>
      </w:r>
    </w:p>
    <w:p w:rsidR="0042046B" w:rsidRPr="001B1CEA" w:rsidRDefault="005B7E21" w:rsidP="001B1CEA">
      <w:pPr>
        <w:widowControl/>
        <w:jc w:val="left"/>
        <w:rPr>
          <w:rFonts w:ascii="Times New Roman" w:eastAsia="宋体" w:hAnsi="Times New Roman" w:cs="Times New Roman"/>
          <w:sz w:val="24"/>
          <w:szCs w:val="24"/>
        </w:rPr>
      </w:pPr>
    </w:p>
    <w:sectPr w:rsidR="0042046B" w:rsidRPr="001B1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83"/>
    <w:rsid w:val="001B1CEA"/>
    <w:rsid w:val="00210003"/>
    <w:rsid w:val="004F17B9"/>
    <w:rsid w:val="005B7E21"/>
    <w:rsid w:val="00B9301E"/>
    <w:rsid w:val="00E4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9E02"/>
  <w15:chartTrackingRefBased/>
  <w15:docId w15:val="{286B868B-AEE8-4889-9C90-247AB816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694</Words>
  <Characters>3962</Characters>
  <Application>Microsoft Office Word</Application>
  <DocSecurity>0</DocSecurity>
  <Lines>33</Lines>
  <Paragraphs>9</Paragraphs>
  <ScaleCrop>false</ScaleCrop>
  <Company>P R C</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2022-08-29T00:59:00Z</dcterms:created>
  <dcterms:modified xsi:type="dcterms:W3CDTF">2022-09-01T00:51:00Z</dcterms:modified>
</cp:coreProperties>
</file>